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55264" w14:textId="77777777" w:rsidR="006B17B2" w:rsidRDefault="006B17B2" w:rsidP="006B17B2">
      <w:pPr>
        <w:pStyle w:val="BodyText"/>
        <w:jc w:val="center"/>
        <w:rPr>
          <w:rFonts w:ascii="Arial Bold" w:hAnsi="Arial Bold" w:cs="Arial"/>
          <w:b/>
          <w:caps/>
          <w:sz w:val="20"/>
          <w:szCs w:val="22"/>
          <w:u w:val="single"/>
        </w:rPr>
      </w:pPr>
      <w:r w:rsidRPr="00573DC7">
        <w:rPr>
          <w:rFonts w:ascii="Arial Bold" w:hAnsi="Arial Bold" w:cs="Arial"/>
          <w:b/>
          <w:caps/>
          <w:sz w:val="20"/>
          <w:szCs w:val="22"/>
          <w:u w:val="single"/>
        </w:rPr>
        <w:t xml:space="preserve">University of Winnipeg </w:t>
      </w:r>
      <w:r w:rsidRPr="00DA2579">
        <w:rPr>
          <w:rFonts w:ascii="Arial Bold" w:hAnsi="Arial Bold" w:cs="Arial"/>
          <w:b/>
          <w:caps/>
          <w:sz w:val="20"/>
          <w:szCs w:val="22"/>
          <w:u w:val="single"/>
        </w:rPr>
        <w:t xml:space="preserve">tenure/promotion and continuing appointment Committee </w:t>
      </w:r>
    </w:p>
    <w:p w14:paraId="65259136" w14:textId="6D40B8FA" w:rsidR="006B17B2" w:rsidRDefault="006B17B2" w:rsidP="006B17B2">
      <w:pPr>
        <w:pStyle w:val="BodyText"/>
        <w:jc w:val="center"/>
        <w:rPr>
          <w:rFonts w:ascii="Arial Bold" w:hAnsi="Arial Bold" w:cs="Arial"/>
          <w:b/>
          <w:caps/>
          <w:sz w:val="20"/>
          <w:szCs w:val="22"/>
          <w:u w:val="single"/>
        </w:rPr>
      </w:pPr>
      <w:r w:rsidRPr="00DA2579">
        <w:rPr>
          <w:rFonts w:ascii="Arial Bold" w:hAnsi="Arial Bold" w:cs="Arial"/>
          <w:b/>
          <w:caps/>
          <w:sz w:val="20"/>
          <w:szCs w:val="22"/>
          <w:u w:val="single"/>
        </w:rPr>
        <w:t>(tpcaC) Rec</w:t>
      </w:r>
      <w:r w:rsidRPr="00573DC7">
        <w:rPr>
          <w:rFonts w:ascii="Arial Bold" w:hAnsi="Arial Bold" w:cs="Arial"/>
          <w:b/>
          <w:caps/>
          <w:sz w:val="20"/>
          <w:szCs w:val="22"/>
          <w:u w:val="single"/>
        </w:rPr>
        <w:t xml:space="preserve">ommendation </w:t>
      </w:r>
    </w:p>
    <w:p w14:paraId="35F698BC" w14:textId="504E4122" w:rsidR="006B17B2" w:rsidRDefault="006B17B2" w:rsidP="006B17B2">
      <w:pPr>
        <w:pStyle w:val="BodyText"/>
        <w:jc w:val="center"/>
        <w:rPr>
          <w:rFonts w:ascii="Arial Bold" w:hAnsi="Arial Bold" w:cs="Arial"/>
          <w:b/>
          <w:caps/>
          <w:sz w:val="20"/>
          <w:szCs w:val="22"/>
          <w:u w:val="single"/>
        </w:rPr>
      </w:pPr>
      <w:r w:rsidRPr="00573DC7">
        <w:rPr>
          <w:rFonts w:ascii="Arial Bold" w:hAnsi="Arial Bold" w:cs="Arial"/>
          <w:b/>
          <w:caps/>
          <w:sz w:val="20"/>
          <w:szCs w:val="22"/>
          <w:u w:val="single"/>
        </w:rPr>
        <w:t xml:space="preserve">for </w:t>
      </w:r>
    </w:p>
    <w:p w14:paraId="17E77FCB" w14:textId="092D9D42" w:rsidR="006B17B2" w:rsidRPr="00573DC7" w:rsidRDefault="006B17B2" w:rsidP="006B17B2">
      <w:pPr>
        <w:pStyle w:val="BodyText"/>
        <w:jc w:val="center"/>
        <w:rPr>
          <w:rFonts w:ascii="Arial Bold" w:hAnsi="Arial Bold" w:cs="Arial"/>
          <w:b/>
          <w:caps/>
          <w:sz w:val="20"/>
          <w:szCs w:val="22"/>
          <w:u w:val="single"/>
        </w:rPr>
      </w:pPr>
      <w:r>
        <w:rPr>
          <w:rFonts w:ascii="Arial Bold" w:hAnsi="Arial Bold" w:cs="Arial"/>
          <w:b/>
          <w:caps/>
          <w:sz w:val="20"/>
          <w:szCs w:val="22"/>
          <w:u w:val="single"/>
        </w:rPr>
        <w:t>CONVERSION FROM INSTRUCTOR III to associate professor</w:t>
      </w:r>
    </w:p>
    <w:p w14:paraId="271E3EC7" w14:textId="77777777" w:rsidR="006B17B2" w:rsidRPr="00340BFE" w:rsidRDefault="006B17B2" w:rsidP="006B17B2">
      <w:pPr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lang w:val="en-GB"/>
        </w:rPr>
      </w:pPr>
    </w:p>
    <w:p w14:paraId="4E5B1C54" w14:textId="4EA37170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  <w:r w:rsidRPr="00573DC7">
        <w:rPr>
          <w:rFonts w:cs="Arial"/>
          <w:bCs/>
          <w:sz w:val="20"/>
          <w:szCs w:val="20"/>
          <w:lang w:val="en-GB"/>
        </w:rPr>
        <w:t xml:space="preserve">To be completed by the </w:t>
      </w:r>
      <w:r>
        <w:rPr>
          <w:rFonts w:cs="Arial"/>
          <w:bCs/>
          <w:sz w:val="20"/>
          <w:szCs w:val="20"/>
          <w:lang w:val="en-GB"/>
        </w:rPr>
        <w:t xml:space="preserve">TPCAC </w:t>
      </w:r>
      <w:r w:rsidRPr="00573DC7">
        <w:rPr>
          <w:rFonts w:cs="Arial"/>
          <w:bCs/>
          <w:sz w:val="20"/>
          <w:szCs w:val="20"/>
          <w:lang w:val="en-GB"/>
        </w:rPr>
        <w:t xml:space="preserve">pursuant to </w:t>
      </w:r>
      <w:r w:rsidR="007523F5">
        <w:rPr>
          <w:rFonts w:cs="Arial"/>
          <w:bCs/>
          <w:sz w:val="20"/>
          <w:szCs w:val="20"/>
          <w:lang w:val="en-GB"/>
        </w:rPr>
        <w:t>the Letter of Understanding</w:t>
      </w:r>
      <w:r w:rsidR="00A31CEE">
        <w:rPr>
          <w:rFonts w:cs="Arial"/>
          <w:bCs/>
          <w:sz w:val="20"/>
          <w:szCs w:val="20"/>
          <w:lang w:val="en-GB"/>
        </w:rPr>
        <w:t xml:space="preserve"> </w:t>
      </w:r>
      <w:r w:rsidR="007523F5">
        <w:rPr>
          <w:rFonts w:cs="Arial"/>
          <w:bCs/>
          <w:sz w:val="20"/>
          <w:szCs w:val="20"/>
          <w:lang w:val="en-GB"/>
        </w:rPr>
        <w:t>between The University of Winnipeg and the University of Winnipeg Faculty Association appended to the Regular Academic Staff Collective Agreement</w:t>
      </w:r>
      <w:r w:rsidR="00A31CEE">
        <w:rPr>
          <w:rFonts w:cs="Arial"/>
          <w:bCs/>
          <w:sz w:val="20"/>
          <w:szCs w:val="20"/>
          <w:lang w:val="en-GB"/>
        </w:rPr>
        <w:t xml:space="preserve"> (the LOU)</w:t>
      </w:r>
      <w:r w:rsidRPr="00573DC7">
        <w:rPr>
          <w:rFonts w:cs="Arial"/>
          <w:bCs/>
          <w:sz w:val="20"/>
          <w:szCs w:val="20"/>
          <w:lang w:val="en-GB"/>
        </w:rPr>
        <w:t>.</w:t>
      </w:r>
      <w:r w:rsidR="007523F5">
        <w:rPr>
          <w:rFonts w:cs="Arial"/>
          <w:bCs/>
          <w:sz w:val="20"/>
          <w:szCs w:val="20"/>
          <w:lang w:val="en-GB"/>
        </w:rPr>
        <w:t xml:space="preserve"> </w:t>
      </w:r>
      <w:r>
        <w:rPr>
          <w:rFonts w:cs="Arial"/>
          <w:bCs/>
          <w:sz w:val="20"/>
          <w:szCs w:val="20"/>
          <w:lang w:val="en-GB"/>
        </w:rPr>
        <w:t xml:space="preserve">The Dean shall provide a </w:t>
      </w:r>
      <w:r w:rsidR="007523F5">
        <w:rPr>
          <w:rFonts w:cs="Arial"/>
          <w:bCs/>
          <w:sz w:val="20"/>
          <w:szCs w:val="20"/>
          <w:lang w:val="en-GB"/>
        </w:rPr>
        <w:t xml:space="preserve">completed </w:t>
      </w:r>
      <w:r>
        <w:rPr>
          <w:rFonts w:cs="Arial"/>
          <w:bCs/>
          <w:sz w:val="20"/>
          <w:szCs w:val="20"/>
          <w:lang w:val="en-GB"/>
        </w:rPr>
        <w:t xml:space="preserve">copy to the applicant and </w:t>
      </w:r>
      <w:r w:rsidR="007523F5">
        <w:rPr>
          <w:rFonts w:cs="Arial"/>
          <w:bCs/>
          <w:sz w:val="20"/>
          <w:szCs w:val="20"/>
          <w:lang w:val="en-GB"/>
        </w:rPr>
        <w:t>to the applicant’s</w:t>
      </w:r>
      <w:r>
        <w:rPr>
          <w:rFonts w:cs="Arial"/>
          <w:bCs/>
          <w:sz w:val="20"/>
          <w:szCs w:val="20"/>
          <w:lang w:val="en-GB"/>
        </w:rPr>
        <w:t xml:space="preserve"> Chair.</w:t>
      </w:r>
    </w:p>
    <w:p w14:paraId="185A99A9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66C5A562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465F1A14" w14:textId="6F43A8EE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  <w:r w:rsidRPr="002E6F27">
        <w:rPr>
          <w:rFonts w:cs="Arial"/>
          <w:b/>
          <w:bCs/>
          <w:sz w:val="20"/>
          <w:szCs w:val="20"/>
          <w:lang w:val="en-GB"/>
        </w:rPr>
        <w:t>I.</w:t>
      </w:r>
      <w:r>
        <w:rPr>
          <w:rFonts w:cs="Arial"/>
          <w:bCs/>
          <w:sz w:val="20"/>
          <w:szCs w:val="20"/>
          <w:lang w:val="en-GB"/>
        </w:rPr>
        <w:tab/>
      </w:r>
      <w:r w:rsidRPr="002E6F27">
        <w:rPr>
          <w:rFonts w:cs="Arial"/>
          <w:b/>
          <w:bCs/>
          <w:sz w:val="20"/>
          <w:szCs w:val="20"/>
          <w:lang w:val="en-GB"/>
        </w:rPr>
        <w:t>Applicant Information</w:t>
      </w:r>
    </w:p>
    <w:p w14:paraId="497848B5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  <w:lang w:val="en-GB"/>
        </w:rPr>
      </w:pPr>
      <w:r w:rsidRPr="00573DC7">
        <w:rPr>
          <w:rFonts w:cs="Arial"/>
          <w:sz w:val="20"/>
          <w:szCs w:val="20"/>
          <w:lang w:val="en-GB"/>
        </w:rPr>
        <w:t xml:space="preserve">Name: </w:t>
      </w:r>
      <w:r w:rsidRPr="00573DC7">
        <w:rPr>
          <w:rFonts w:cs="Arial"/>
          <w:sz w:val="20"/>
          <w:szCs w:val="20"/>
          <w:u w:val="single"/>
          <w:lang w:val="en-GB"/>
        </w:rPr>
        <w:t xml:space="preserve">                                                                                                 </w:t>
      </w:r>
      <w:r w:rsidRPr="00573DC7">
        <w:rPr>
          <w:rFonts w:cs="Arial"/>
          <w:sz w:val="20"/>
          <w:szCs w:val="20"/>
          <w:lang w:val="en-GB"/>
        </w:rPr>
        <w:t xml:space="preserve"> </w:t>
      </w:r>
    </w:p>
    <w:p w14:paraId="268A209F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1C123793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  <w:lang w:val="en-GB"/>
        </w:rPr>
      </w:pPr>
      <w:r w:rsidRPr="00573DC7">
        <w:rPr>
          <w:rFonts w:cs="Arial"/>
          <w:sz w:val="20"/>
          <w:szCs w:val="20"/>
          <w:lang w:val="en-GB"/>
        </w:rPr>
        <w:t xml:space="preserve">Department: </w:t>
      </w:r>
      <w:r w:rsidRPr="00573DC7">
        <w:rPr>
          <w:rFonts w:cs="Arial"/>
          <w:sz w:val="20"/>
          <w:szCs w:val="20"/>
          <w:u w:val="single"/>
          <w:lang w:val="en-GB"/>
        </w:rPr>
        <w:t xml:space="preserve">                                                                                         </w:t>
      </w:r>
    </w:p>
    <w:p w14:paraId="3C075FF1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6480B4F" w14:textId="3401419B" w:rsidR="006B17B2" w:rsidRDefault="006B17B2" w:rsidP="009178DE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77" w:hanging="677"/>
        <w:rPr>
          <w:rFonts w:cs="Arial"/>
          <w:bCs/>
          <w:sz w:val="20"/>
          <w:szCs w:val="20"/>
          <w:lang w:val="en-GB"/>
        </w:rPr>
      </w:pPr>
      <w:r w:rsidRPr="00151068">
        <w:rPr>
          <w:rFonts w:cs="Arial"/>
          <w:b/>
          <w:bCs/>
          <w:sz w:val="20"/>
          <w:szCs w:val="20"/>
          <w:lang w:val="en-GB"/>
        </w:rPr>
        <w:t>II</w:t>
      </w:r>
      <w:r>
        <w:rPr>
          <w:rFonts w:cs="Arial"/>
          <w:bCs/>
          <w:sz w:val="20"/>
          <w:szCs w:val="20"/>
          <w:lang w:val="en-GB"/>
        </w:rPr>
        <w:t>.</w:t>
      </w:r>
      <w:r>
        <w:rPr>
          <w:rFonts w:cs="Arial"/>
          <w:bCs/>
          <w:sz w:val="20"/>
          <w:szCs w:val="20"/>
          <w:lang w:val="en-GB"/>
        </w:rPr>
        <w:tab/>
      </w:r>
      <w:r w:rsidRPr="00151068">
        <w:rPr>
          <w:rFonts w:cs="Arial"/>
          <w:b/>
          <w:bCs/>
          <w:sz w:val="20"/>
          <w:szCs w:val="20"/>
          <w:lang w:val="en-GB"/>
        </w:rPr>
        <w:t>Areas of Assessment</w:t>
      </w:r>
      <w:r>
        <w:rPr>
          <w:rFonts w:cs="Arial"/>
          <w:bCs/>
          <w:sz w:val="20"/>
          <w:szCs w:val="20"/>
          <w:lang w:val="en-GB"/>
        </w:rPr>
        <w:t xml:space="preserve"> </w:t>
      </w:r>
    </w:p>
    <w:p w14:paraId="04E6A7E7" w14:textId="5E5B9D85" w:rsidR="006B17B2" w:rsidRPr="00E0325A" w:rsidRDefault="006B17B2" w:rsidP="00E0325A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224"/>
        <w:rPr>
          <w:rFonts w:cs="Arial"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 xml:space="preserve">The degrees held by applicant pursuant to Clause </w:t>
      </w:r>
      <w:r w:rsidR="007523F5">
        <w:rPr>
          <w:rFonts w:cs="Arial"/>
          <w:bCs/>
          <w:sz w:val="20"/>
          <w:szCs w:val="20"/>
          <w:lang w:val="en-GB"/>
        </w:rPr>
        <w:t>(1)</w:t>
      </w:r>
      <w:r>
        <w:rPr>
          <w:rFonts w:cs="Arial"/>
          <w:bCs/>
          <w:sz w:val="20"/>
          <w:szCs w:val="20"/>
          <w:lang w:val="en-GB"/>
        </w:rPr>
        <w:t xml:space="preserve">(b) </w:t>
      </w:r>
      <w:r w:rsidR="007523F5">
        <w:rPr>
          <w:rFonts w:cs="Arial"/>
          <w:bCs/>
          <w:sz w:val="20"/>
          <w:szCs w:val="20"/>
          <w:lang w:val="en-GB"/>
        </w:rPr>
        <w:t>of the LOU</w:t>
      </w:r>
      <w:r w:rsidR="00E0325A">
        <w:rPr>
          <w:rFonts w:cs="Arial"/>
          <w:bCs/>
          <w:sz w:val="20"/>
          <w:szCs w:val="20"/>
          <w:lang w:val="en-GB"/>
        </w:rPr>
        <w:t xml:space="preserve">, </w:t>
      </w:r>
      <w:r w:rsidRPr="00E0325A">
        <w:rPr>
          <w:rFonts w:cs="Arial"/>
          <w:bCs/>
          <w:sz w:val="20"/>
          <w:szCs w:val="20"/>
          <w:lang w:val="en-GB"/>
        </w:rPr>
        <w:t>including assessment of research and/or other scholarly work to compensate for lack of doctoral or terminal degree, if applicable.</w:t>
      </w:r>
    </w:p>
    <w:p w14:paraId="1FC3F700" w14:textId="77777777" w:rsidR="006B17B2" w:rsidRPr="00151068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12"/>
        <w:rPr>
          <w:rFonts w:cs="Arial"/>
          <w:sz w:val="20"/>
          <w:szCs w:val="20"/>
          <w:lang w:val="en-GB"/>
        </w:rPr>
      </w:pPr>
    </w:p>
    <w:p w14:paraId="3BE789AD" w14:textId="4CC03382" w:rsidR="006B17B2" w:rsidRPr="00151068" w:rsidRDefault="006B17B2" w:rsidP="006B17B2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The applicant</w:t>
      </w:r>
      <w:r w:rsidR="008520E5">
        <w:rPr>
          <w:rFonts w:cs="Arial"/>
          <w:sz w:val="20"/>
          <w:szCs w:val="20"/>
          <w:lang w:val="en-GB"/>
        </w:rPr>
        <w:t xml:space="preserve"> has discharged their </w:t>
      </w:r>
      <w:r w:rsidRPr="00573DC7">
        <w:rPr>
          <w:rFonts w:cs="Arial"/>
          <w:bCs/>
          <w:sz w:val="20"/>
          <w:szCs w:val="20"/>
          <w:lang w:val="en-GB"/>
        </w:rPr>
        <w:t>teaching and professional respon</w:t>
      </w:r>
      <w:r>
        <w:rPr>
          <w:rFonts w:cs="Arial"/>
          <w:bCs/>
          <w:sz w:val="20"/>
          <w:szCs w:val="20"/>
          <w:lang w:val="en-GB"/>
        </w:rPr>
        <w:t xml:space="preserve">sibilities pursuant to Clause </w:t>
      </w:r>
      <w:r w:rsidR="00E0325A">
        <w:rPr>
          <w:rFonts w:cs="Arial"/>
          <w:bCs/>
          <w:sz w:val="20"/>
          <w:szCs w:val="20"/>
          <w:lang w:val="en-GB"/>
        </w:rPr>
        <w:t>1(c) of the LOU</w:t>
      </w:r>
      <w:r w:rsidR="008520E5">
        <w:rPr>
          <w:rFonts w:cs="Arial"/>
          <w:bCs/>
          <w:sz w:val="20"/>
          <w:szCs w:val="20"/>
          <w:lang w:val="en-GB"/>
        </w:rPr>
        <w:t>.</w:t>
      </w:r>
    </w:p>
    <w:p w14:paraId="3C99810C" w14:textId="77777777" w:rsidR="006B17B2" w:rsidRDefault="006B17B2" w:rsidP="006B17B2">
      <w:pPr>
        <w:pStyle w:val="ListParagraph"/>
        <w:rPr>
          <w:rFonts w:cs="Arial"/>
          <w:sz w:val="20"/>
          <w:szCs w:val="20"/>
          <w:lang w:val="en-GB"/>
        </w:rPr>
      </w:pPr>
    </w:p>
    <w:p w14:paraId="67F882F9" w14:textId="7B4556AB" w:rsidR="006B17B2" w:rsidRPr="00151068" w:rsidRDefault="006B17B2" w:rsidP="006B17B2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The applicant</w:t>
      </w:r>
      <w:r w:rsidR="00E0325A">
        <w:rPr>
          <w:rFonts w:cs="Arial"/>
          <w:sz w:val="20"/>
          <w:szCs w:val="20"/>
          <w:lang w:val="en-GB"/>
        </w:rPr>
        <w:t xml:space="preserve"> has an established research record at the time of the application for conversion</w:t>
      </w:r>
      <w:r w:rsidR="008520E5">
        <w:rPr>
          <w:rFonts w:cs="Arial"/>
          <w:sz w:val="20"/>
          <w:szCs w:val="20"/>
          <w:lang w:val="en-GB"/>
        </w:rPr>
        <w:t xml:space="preserve"> pursuant to </w:t>
      </w:r>
      <w:r w:rsidR="008520E5">
        <w:rPr>
          <w:rFonts w:cs="Arial"/>
          <w:bCs/>
          <w:sz w:val="20"/>
          <w:szCs w:val="20"/>
          <w:lang w:val="en-GB"/>
        </w:rPr>
        <w:t>Clause 1(d)</w:t>
      </w:r>
    </w:p>
    <w:p w14:paraId="43C56D96" w14:textId="77777777" w:rsidR="006B17B2" w:rsidRDefault="006B17B2" w:rsidP="006B17B2">
      <w:pPr>
        <w:pStyle w:val="ListParagraph"/>
        <w:rPr>
          <w:rFonts w:cs="Arial"/>
          <w:sz w:val="20"/>
          <w:szCs w:val="20"/>
          <w:lang w:val="en-GB"/>
        </w:rPr>
      </w:pPr>
    </w:p>
    <w:p w14:paraId="01ABB2FE" w14:textId="12C43BD4" w:rsidR="006B17B2" w:rsidRPr="009178DE" w:rsidRDefault="008520E5" w:rsidP="009178DE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As per </w:t>
      </w:r>
      <w:r>
        <w:rPr>
          <w:rFonts w:cs="Arial"/>
          <w:bCs/>
          <w:sz w:val="20"/>
          <w:szCs w:val="20"/>
          <w:lang w:val="en-GB"/>
        </w:rPr>
        <w:t>Clause 1(e) t</w:t>
      </w:r>
      <w:r w:rsidR="00E0325A">
        <w:rPr>
          <w:rFonts w:cs="Arial"/>
          <w:sz w:val="20"/>
          <w:szCs w:val="20"/>
          <w:lang w:val="en-GB"/>
        </w:rPr>
        <w:t>he applicant has served six (6) years (including the year of application) at the University of Winnipeg, or credited years in rank at the time of a</w:t>
      </w:r>
      <w:r w:rsidR="00587478">
        <w:rPr>
          <w:rFonts w:cs="Arial"/>
          <w:sz w:val="20"/>
          <w:szCs w:val="20"/>
          <w:lang w:val="en-GB"/>
        </w:rPr>
        <w:t>ppointment pursuant to Clause 25.11(6)</w:t>
      </w:r>
      <w:r w:rsidR="00587478">
        <w:rPr>
          <w:rFonts w:cs="Arial"/>
          <w:bCs/>
          <w:sz w:val="20"/>
          <w:szCs w:val="20"/>
          <w:lang w:val="en-GB"/>
        </w:rPr>
        <w:t xml:space="preserve">, </w:t>
      </w:r>
      <w:r>
        <w:rPr>
          <w:rFonts w:cs="Arial"/>
          <w:bCs/>
          <w:sz w:val="20"/>
          <w:szCs w:val="20"/>
          <w:lang w:val="en-GB"/>
        </w:rPr>
        <w:t>or, an</w:t>
      </w:r>
      <w:r w:rsidR="00587478">
        <w:rPr>
          <w:rFonts w:cs="Arial"/>
          <w:bCs/>
          <w:sz w:val="20"/>
          <w:szCs w:val="20"/>
          <w:lang w:val="en-GB"/>
        </w:rPr>
        <w:t xml:space="preserve"> </w:t>
      </w:r>
      <w:r>
        <w:rPr>
          <w:rFonts w:cs="Arial"/>
          <w:bCs/>
          <w:sz w:val="20"/>
          <w:szCs w:val="20"/>
          <w:lang w:val="en-GB"/>
        </w:rPr>
        <w:t>equivalent</w:t>
      </w:r>
      <w:r w:rsidR="00587478">
        <w:rPr>
          <w:rFonts w:cs="Arial"/>
          <w:bCs/>
          <w:sz w:val="20"/>
          <w:szCs w:val="20"/>
          <w:lang w:val="en-GB"/>
        </w:rPr>
        <w:t xml:space="preserve"> combination of these two (2)</w:t>
      </w:r>
      <w:r w:rsidR="00DF129B">
        <w:rPr>
          <w:rFonts w:cs="Arial"/>
          <w:bCs/>
          <w:sz w:val="20"/>
          <w:szCs w:val="20"/>
          <w:lang w:val="en-GB"/>
        </w:rPr>
        <w:t>.</w:t>
      </w:r>
    </w:p>
    <w:p w14:paraId="32FE6A3B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653E1680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80" w:hanging="680"/>
        <w:rPr>
          <w:rFonts w:cs="Arial"/>
          <w:b/>
          <w:bCs/>
          <w:sz w:val="20"/>
          <w:szCs w:val="20"/>
          <w:lang w:val="en-GB"/>
        </w:rPr>
      </w:pPr>
      <w:r>
        <w:rPr>
          <w:rFonts w:cs="Arial"/>
          <w:b/>
          <w:bCs/>
          <w:sz w:val="20"/>
          <w:szCs w:val="20"/>
          <w:lang w:val="en-GB"/>
        </w:rPr>
        <w:t>III.</w:t>
      </w:r>
      <w:r>
        <w:rPr>
          <w:rFonts w:cs="Arial"/>
          <w:b/>
          <w:bCs/>
          <w:sz w:val="20"/>
          <w:szCs w:val="20"/>
          <w:lang w:val="en-GB"/>
        </w:rPr>
        <w:tab/>
      </w:r>
      <w:r w:rsidRPr="006523E1">
        <w:rPr>
          <w:rFonts w:cs="Arial"/>
          <w:b/>
          <w:bCs/>
          <w:sz w:val="20"/>
          <w:szCs w:val="20"/>
          <w:lang w:val="en-GB"/>
        </w:rPr>
        <w:t>Assessment of exceptional performance, pursuant to Clause 2</w:t>
      </w:r>
      <w:r>
        <w:rPr>
          <w:rFonts w:cs="Arial"/>
          <w:b/>
          <w:bCs/>
          <w:sz w:val="20"/>
          <w:szCs w:val="20"/>
          <w:lang w:val="en-GB"/>
        </w:rPr>
        <w:t>7</w:t>
      </w:r>
      <w:r w:rsidRPr="006523E1">
        <w:rPr>
          <w:rFonts w:cs="Arial"/>
          <w:b/>
          <w:bCs/>
          <w:sz w:val="20"/>
          <w:szCs w:val="20"/>
          <w:lang w:val="en-GB"/>
        </w:rPr>
        <w:t>.12 as appropriate to the applicant.</w:t>
      </w:r>
    </w:p>
    <w:p w14:paraId="19F21EC5" w14:textId="4C4DC19C" w:rsidR="006B17B2" w:rsidRPr="00573DC7" w:rsidRDefault="00DF129B" w:rsidP="006B17B2">
      <w:pPr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b/>
          <w:bCs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ab/>
        <w:t xml:space="preserve">If the applicant has not served the requisite six (6) years but the TPCAC is satisfied that the </w:t>
      </w:r>
      <w:proofErr w:type="gramStart"/>
      <w:r>
        <w:rPr>
          <w:rFonts w:cs="Arial"/>
          <w:sz w:val="20"/>
          <w:szCs w:val="20"/>
          <w:lang w:val="en-GB"/>
        </w:rPr>
        <w:t>applicant‘</w:t>
      </w:r>
      <w:proofErr w:type="gramEnd"/>
      <w:r>
        <w:rPr>
          <w:rFonts w:cs="Arial"/>
          <w:sz w:val="20"/>
          <w:szCs w:val="20"/>
          <w:lang w:val="en-GB"/>
        </w:rPr>
        <w:t>s contribution in the areas of teaching, research, and administrative service, rises to a level of distinction suitable for early conversion,</w:t>
      </w:r>
    </w:p>
    <w:p w14:paraId="78931F1D" w14:textId="77777777" w:rsidR="006B17B2" w:rsidRDefault="006B17B2" w:rsidP="006B17B2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autoSpaceDE w:val="0"/>
        <w:autoSpaceDN w:val="0"/>
        <w:adjustRightInd w:val="0"/>
        <w:spacing w:after="0" w:line="240" w:lineRule="auto"/>
        <w:ind w:left="1210"/>
        <w:rPr>
          <w:rFonts w:cs="Arial"/>
          <w:bCs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 xml:space="preserve">The applicant’s </w:t>
      </w:r>
      <w:r w:rsidRPr="00573DC7">
        <w:rPr>
          <w:rFonts w:cs="Arial"/>
          <w:bCs/>
          <w:sz w:val="20"/>
          <w:szCs w:val="20"/>
          <w:lang w:val="en-GB"/>
        </w:rPr>
        <w:t>exceptional quality of tea</w:t>
      </w:r>
      <w:r>
        <w:rPr>
          <w:rFonts w:cs="Arial"/>
          <w:bCs/>
          <w:sz w:val="20"/>
          <w:szCs w:val="20"/>
          <w:lang w:val="en-GB"/>
        </w:rPr>
        <w:t>ching pursuant to Clause 27.12(1)</w:t>
      </w:r>
      <w:r w:rsidRPr="00573DC7">
        <w:rPr>
          <w:rFonts w:cs="Arial"/>
          <w:bCs/>
          <w:sz w:val="20"/>
          <w:szCs w:val="20"/>
          <w:lang w:val="en-GB"/>
        </w:rPr>
        <w:t>.</w:t>
      </w:r>
    </w:p>
    <w:p w14:paraId="3F1D9A8A" w14:textId="77777777" w:rsidR="006B17B2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080"/>
        <w:rPr>
          <w:rFonts w:cs="Arial"/>
          <w:bCs/>
          <w:sz w:val="20"/>
          <w:szCs w:val="20"/>
          <w:lang w:val="en-GB"/>
        </w:rPr>
      </w:pPr>
    </w:p>
    <w:p w14:paraId="6DBE7579" w14:textId="77777777" w:rsidR="006B17B2" w:rsidRDefault="006B17B2" w:rsidP="006B17B2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autoSpaceDE w:val="0"/>
        <w:autoSpaceDN w:val="0"/>
        <w:adjustRightInd w:val="0"/>
        <w:spacing w:after="0" w:line="240" w:lineRule="auto"/>
        <w:ind w:left="1210"/>
        <w:rPr>
          <w:rFonts w:cs="Arial"/>
          <w:bCs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 xml:space="preserve">The applicant’s </w:t>
      </w:r>
      <w:r w:rsidRPr="00573DC7">
        <w:rPr>
          <w:rFonts w:cs="Arial"/>
          <w:bCs/>
          <w:sz w:val="20"/>
          <w:szCs w:val="20"/>
          <w:lang w:val="en-GB"/>
        </w:rPr>
        <w:t>exceptional research and scholarly activity to be</w:t>
      </w:r>
      <w:r>
        <w:rPr>
          <w:rFonts w:cs="Arial"/>
          <w:bCs/>
          <w:sz w:val="20"/>
          <w:szCs w:val="20"/>
          <w:lang w:val="en-GB"/>
        </w:rPr>
        <w:t xml:space="preserve"> evaluated pursuant to Clause 27.12(1)</w:t>
      </w:r>
      <w:r w:rsidRPr="00573DC7">
        <w:rPr>
          <w:rFonts w:cs="Arial"/>
          <w:bCs/>
          <w:sz w:val="20"/>
          <w:szCs w:val="20"/>
          <w:lang w:val="en-GB"/>
        </w:rPr>
        <w:t>.</w:t>
      </w:r>
    </w:p>
    <w:p w14:paraId="2CF0E238" w14:textId="77777777" w:rsidR="006B17B2" w:rsidRPr="00573DC7" w:rsidRDefault="006B17B2" w:rsidP="009178DE">
      <w:pPr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bCs/>
          <w:sz w:val="20"/>
          <w:szCs w:val="20"/>
          <w:lang w:val="en-GB"/>
        </w:rPr>
      </w:pPr>
    </w:p>
    <w:p w14:paraId="445468FB" w14:textId="0D37F030" w:rsidR="006B17B2" w:rsidRPr="009178DE" w:rsidRDefault="006B17B2" w:rsidP="009178DE">
      <w:pPr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60"/>
          <w:tab w:val="left" w:pos="6480"/>
          <w:tab w:val="left" w:pos="7200"/>
          <w:tab w:val="left" w:pos="7920"/>
          <w:tab w:val="left" w:pos="8640"/>
        </w:tabs>
        <w:ind w:left="680" w:hanging="680"/>
        <w:rPr>
          <w:rFonts w:cs="Arial"/>
          <w:sz w:val="20"/>
          <w:szCs w:val="20"/>
          <w:lang w:val="en-GB"/>
        </w:rPr>
      </w:pPr>
      <w:r w:rsidRPr="006523E1">
        <w:rPr>
          <w:rFonts w:cs="Arial"/>
          <w:b/>
          <w:bCs/>
          <w:sz w:val="20"/>
          <w:szCs w:val="20"/>
          <w:lang w:val="en-GB"/>
        </w:rPr>
        <w:lastRenderedPageBreak/>
        <w:t>V.</w:t>
      </w:r>
      <w:r w:rsidRPr="006523E1">
        <w:rPr>
          <w:rFonts w:cs="Arial"/>
          <w:b/>
          <w:bCs/>
          <w:sz w:val="20"/>
          <w:szCs w:val="20"/>
          <w:lang w:val="en-GB"/>
        </w:rPr>
        <w:tab/>
        <w:t xml:space="preserve">TPCAC recommendation for </w:t>
      </w:r>
      <w:r w:rsidR="008520E5">
        <w:rPr>
          <w:rFonts w:cs="Arial"/>
          <w:b/>
          <w:bCs/>
          <w:sz w:val="20"/>
          <w:szCs w:val="20"/>
          <w:lang w:val="en-GB"/>
        </w:rPr>
        <w:t>Conversion</w:t>
      </w:r>
    </w:p>
    <w:p w14:paraId="754C4743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ind w:left="2214" w:hanging="1449"/>
        <w:rPr>
          <w:rFonts w:cs="Arial"/>
          <w:sz w:val="20"/>
          <w:szCs w:val="20"/>
        </w:rPr>
      </w:pPr>
      <w:r w:rsidRPr="00573DC7">
        <w:rPr>
          <w:rFonts w:cs="Arial"/>
          <w:bCs/>
          <w:sz w:val="20"/>
          <w:szCs w:val="20"/>
        </w:rPr>
        <w:t>Vote:</w:t>
      </w:r>
      <w:r w:rsidRPr="00573DC7">
        <w:rPr>
          <w:rFonts w:cs="Arial"/>
          <w:sz w:val="20"/>
          <w:szCs w:val="20"/>
        </w:rPr>
        <w:tab/>
        <w:t xml:space="preserve">Yes  </w:t>
      </w:r>
      <w:r w:rsidRPr="00573DC7">
        <w:rPr>
          <w:rFonts w:cs="Arial"/>
          <w:sz w:val="20"/>
          <w:szCs w:val="20"/>
          <w:u w:val="single"/>
        </w:rPr>
        <w:t xml:space="preserve">             </w:t>
      </w:r>
      <w:r w:rsidRPr="00573DC7">
        <w:rPr>
          <w:rFonts w:cs="Arial"/>
          <w:sz w:val="20"/>
          <w:szCs w:val="20"/>
        </w:rPr>
        <w:tab/>
        <w:t xml:space="preserve">    No  </w:t>
      </w:r>
      <w:r w:rsidRPr="00573DC7">
        <w:rPr>
          <w:rFonts w:cs="Arial"/>
          <w:sz w:val="20"/>
          <w:szCs w:val="20"/>
          <w:u w:val="single"/>
        </w:rPr>
        <w:t xml:space="preserve">              </w:t>
      </w:r>
      <w:r w:rsidRPr="00573DC7">
        <w:rPr>
          <w:rFonts w:cs="Arial"/>
          <w:sz w:val="20"/>
          <w:szCs w:val="20"/>
        </w:rPr>
        <w:tab/>
        <w:t xml:space="preserve">        </w:t>
      </w:r>
    </w:p>
    <w:p w14:paraId="0A56CCA1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14:paraId="3EF4F68F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14:paraId="56A39D05" w14:textId="4469A47D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Assenting </w:t>
      </w:r>
      <w:r w:rsidR="009178DE">
        <w:rPr>
          <w:rFonts w:cs="Arial"/>
          <w:bCs/>
          <w:sz w:val="20"/>
          <w:szCs w:val="20"/>
        </w:rPr>
        <w:t>o</w:t>
      </w:r>
      <w:r>
        <w:rPr>
          <w:rFonts w:cs="Arial"/>
          <w:bCs/>
          <w:sz w:val="20"/>
          <w:szCs w:val="20"/>
        </w:rPr>
        <w:t>pinions</w:t>
      </w:r>
      <w:r w:rsidR="009178DE">
        <w:rPr>
          <w:rFonts w:cs="Arial"/>
          <w:bCs/>
          <w:sz w:val="20"/>
          <w:szCs w:val="20"/>
        </w:rPr>
        <w:t xml:space="preserve"> – summary of reasons</w:t>
      </w:r>
      <w:r w:rsidRPr="00573DC7">
        <w:rPr>
          <w:rFonts w:cs="Arial"/>
          <w:bCs/>
          <w:sz w:val="20"/>
          <w:szCs w:val="20"/>
        </w:rPr>
        <w:t>:</w:t>
      </w:r>
    </w:p>
    <w:p w14:paraId="5DCBB72F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14:paraId="6B3F7544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14:paraId="7C82A0D2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</w:rPr>
      </w:pPr>
    </w:p>
    <w:p w14:paraId="3A608084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</w:rPr>
      </w:pPr>
    </w:p>
    <w:p w14:paraId="232F14E8" w14:textId="2E82B20D" w:rsidR="006B17B2" w:rsidRPr="00573DC7" w:rsidRDefault="006B17B2" w:rsidP="006B17B2">
      <w:pPr>
        <w:tabs>
          <w:tab w:val="left" w:pos="-1440"/>
          <w:tab w:val="left" w:pos="-720"/>
          <w:tab w:val="left" w:pos="680"/>
          <w:tab w:val="left" w:pos="72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ab/>
        <w:t xml:space="preserve">Dissenting </w:t>
      </w:r>
      <w:r w:rsidR="009178DE">
        <w:rPr>
          <w:rFonts w:cs="Arial"/>
          <w:bCs/>
          <w:sz w:val="20"/>
          <w:szCs w:val="20"/>
        </w:rPr>
        <w:t>o</w:t>
      </w:r>
      <w:r>
        <w:rPr>
          <w:rFonts w:cs="Arial"/>
          <w:bCs/>
          <w:sz w:val="20"/>
          <w:szCs w:val="20"/>
        </w:rPr>
        <w:t>pinions</w:t>
      </w:r>
      <w:r w:rsidR="009178DE">
        <w:rPr>
          <w:rFonts w:cs="Arial"/>
          <w:bCs/>
          <w:sz w:val="20"/>
          <w:szCs w:val="20"/>
        </w:rPr>
        <w:t xml:space="preserve"> – summary of reasons</w:t>
      </w:r>
      <w:r w:rsidRPr="00573DC7">
        <w:rPr>
          <w:rFonts w:cs="Arial"/>
          <w:bCs/>
          <w:sz w:val="20"/>
          <w:szCs w:val="20"/>
        </w:rPr>
        <w:t>:</w:t>
      </w:r>
    </w:p>
    <w:p w14:paraId="6041D0A9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14:paraId="6B145E1A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  <w:r w:rsidRPr="00573DC7">
        <w:rPr>
          <w:rFonts w:cs="Arial"/>
          <w:bCs/>
          <w:sz w:val="20"/>
          <w:szCs w:val="20"/>
        </w:rPr>
        <w:tab/>
      </w:r>
    </w:p>
    <w:p w14:paraId="076B0A61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14:paraId="3079EA41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  <w:r w:rsidRPr="00573DC7">
        <w:rPr>
          <w:rFonts w:cs="Arial"/>
          <w:sz w:val="20"/>
          <w:szCs w:val="20"/>
          <w:u w:val="single"/>
        </w:rPr>
        <w:t xml:space="preserve">  </w:t>
      </w:r>
    </w:p>
    <w:p w14:paraId="501C903C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  <w:r w:rsidRPr="00573DC7">
        <w:rPr>
          <w:rFonts w:cs="Arial"/>
          <w:sz w:val="20"/>
          <w:szCs w:val="20"/>
        </w:rPr>
        <w:t>________</w:t>
      </w:r>
      <w:bookmarkStart w:id="0" w:name="_GoBack"/>
      <w:bookmarkEnd w:id="0"/>
      <w:r w:rsidRPr="00573DC7">
        <w:rPr>
          <w:rFonts w:cs="Arial"/>
          <w:sz w:val="20"/>
          <w:szCs w:val="20"/>
        </w:rPr>
        <w:t>__________________________</w:t>
      </w:r>
      <w:r w:rsidRPr="00573DC7">
        <w:rPr>
          <w:rFonts w:cs="Arial"/>
          <w:sz w:val="20"/>
          <w:szCs w:val="20"/>
        </w:rPr>
        <w:tab/>
      </w:r>
      <w:r w:rsidRPr="00573DC7">
        <w:rPr>
          <w:rFonts w:cs="Arial"/>
          <w:sz w:val="20"/>
          <w:szCs w:val="20"/>
          <w:u w:val="single"/>
        </w:rPr>
        <w:t xml:space="preserve"> </w:t>
      </w:r>
    </w:p>
    <w:p w14:paraId="72D638B7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ind w:left="5792" w:hanging="579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Signature </w:t>
      </w:r>
      <w:r w:rsidRPr="006523E1">
        <w:rPr>
          <w:rFonts w:cs="Arial"/>
          <w:sz w:val="20"/>
          <w:szCs w:val="20"/>
        </w:rPr>
        <w:t xml:space="preserve">of </w:t>
      </w:r>
      <w:r>
        <w:rPr>
          <w:rFonts w:cs="Arial"/>
          <w:sz w:val="20"/>
          <w:szCs w:val="20"/>
        </w:rPr>
        <w:t>TPCAC Nucleus M</w:t>
      </w:r>
      <w:r w:rsidRPr="006523E1">
        <w:rPr>
          <w:rFonts w:cs="Arial"/>
          <w:sz w:val="20"/>
          <w:szCs w:val="20"/>
        </w:rPr>
        <w:t>ember</w:t>
      </w:r>
      <w:r w:rsidRPr="00573DC7">
        <w:rPr>
          <w:rFonts w:cs="Arial"/>
          <w:sz w:val="20"/>
          <w:szCs w:val="20"/>
        </w:rPr>
        <w:tab/>
      </w:r>
      <w:r w:rsidRPr="00573DC7">
        <w:rPr>
          <w:rFonts w:cs="Arial"/>
          <w:sz w:val="20"/>
          <w:szCs w:val="20"/>
        </w:rPr>
        <w:tab/>
      </w:r>
    </w:p>
    <w:p w14:paraId="1F4ACC67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</w:p>
    <w:p w14:paraId="13905214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</w:p>
    <w:p w14:paraId="22A987C2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ind w:left="5792" w:hanging="5792"/>
        <w:rPr>
          <w:rFonts w:cs="Arial"/>
          <w:sz w:val="20"/>
          <w:szCs w:val="20"/>
        </w:rPr>
      </w:pPr>
      <w:r w:rsidRPr="00573DC7">
        <w:rPr>
          <w:rFonts w:cs="Arial"/>
          <w:sz w:val="20"/>
          <w:szCs w:val="20"/>
          <w:u w:val="single"/>
        </w:rPr>
        <w:t xml:space="preserve">                                                                     </w:t>
      </w:r>
      <w:r w:rsidRPr="00573DC7">
        <w:rPr>
          <w:rFonts w:cs="Arial"/>
          <w:sz w:val="20"/>
          <w:szCs w:val="20"/>
        </w:rPr>
        <w:tab/>
      </w:r>
      <w:r w:rsidRPr="00573DC7">
        <w:rPr>
          <w:rFonts w:cs="Arial"/>
          <w:sz w:val="20"/>
          <w:szCs w:val="20"/>
          <w:u w:val="single"/>
        </w:rPr>
        <w:t xml:space="preserve"> </w:t>
      </w:r>
    </w:p>
    <w:p w14:paraId="0A5D291F" w14:textId="3BC7BCD4" w:rsidR="006B17B2" w:rsidRPr="00B45059" w:rsidRDefault="006B17B2" w:rsidP="00B45059">
      <w:pPr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ind w:left="5792" w:hanging="5792"/>
        <w:rPr>
          <w:rFonts w:cs="Arial"/>
          <w:sz w:val="20"/>
          <w:szCs w:val="20"/>
        </w:rPr>
      </w:pPr>
      <w:r w:rsidRPr="00573DC7">
        <w:rPr>
          <w:rFonts w:cs="Arial"/>
          <w:sz w:val="20"/>
          <w:szCs w:val="20"/>
        </w:rPr>
        <w:t>Date</w:t>
      </w:r>
      <w:r w:rsidRPr="00573DC7">
        <w:rPr>
          <w:rFonts w:cs="Arial"/>
          <w:sz w:val="20"/>
          <w:szCs w:val="20"/>
        </w:rPr>
        <w:tab/>
      </w:r>
      <w:r w:rsidRPr="00573DC7">
        <w:rPr>
          <w:rFonts w:cs="Arial"/>
          <w:sz w:val="20"/>
          <w:szCs w:val="20"/>
        </w:rPr>
        <w:tab/>
      </w:r>
    </w:p>
    <w:p w14:paraId="0968E360" w14:textId="78A3EF92" w:rsidR="006B17B2" w:rsidRDefault="006B17B2" w:rsidP="00B45059">
      <w:pPr>
        <w:ind w:left="720" w:hanging="720"/>
      </w:pPr>
      <w:r w:rsidRPr="004323F7">
        <w:rPr>
          <w:b/>
          <w:sz w:val="20"/>
          <w:szCs w:val="20"/>
        </w:rPr>
        <w:t>NOTE: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For the Dean’s Office file copy, provide a record of the Committee members in attendance pursuant to Clause</w:t>
      </w:r>
      <w:r w:rsidRPr="004323F7">
        <w:rPr>
          <w:b/>
          <w:sz w:val="20"/>
          <w:szCs w:val="20"/>
        </w:rPr>
        <w:t xml:space="preserve"> </w:t>
      </w:r>
      <w:r w:rsidRPr="004323F7">
        <w:rPr>
          <w:sz w:val="20"/>
          <w:szCs w:val="20"/>
        </w:rPr>
        <w:t>13.07(4).</w:t>
      </w:r>
    </w:p>
    <w:sectPr w:rsidR="006B17B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E4116" w14:textId="77777777" w:rsidR="00D87A68" w:rsidRDefault="00D87A68" w:rsidP="00285345">
      <w:pPr>
        <w:spacing w:after="0" w:line="240" w:lineRule="auto"/>
      </w:pPr>
      <w:r>
        <w:separator/>
      </w:r>
    </w:p>
  </w:endnote>
  <w:endnote w:type="continuationSeparator" w:id="0">
    <w:p w14:paraId="5DFC9007" w14:textId="77777777" w:rsidR="00D87A68" w:rsidRDefault="00D87A68" w:rsidP="0028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2819A" w14:textId="0954980B" w:rsidR="00285345" w:rsidRDefault="00285345">
    <w:pPr>
      <w:pStyle w:val="Footer"/>
    </w:pPr>
    <w:r>
      <w:t>(Revised January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2F5AF" w14:textId="77777777" w:rsidR="00D87A68" w:rsidRDefault="00D87A68" w:rsidP="00285345">
      <w:pPr>
        <w:spacing w:after="0" w:line="240" w:lineRule="auto"/>
      </w:pPr>
      <w:r>
        <w:separator/>
      </w:r>
    </w:p>
  </w:footnote>
  <w:footnote w:type="continuationSeparator" w:id="0">
    <w:p w14:paraId="279E6E5A" w14:textId="77777777" w:rsidR="00D87A68" w:rsidRDefault="00D87A68" w:rsidP="00285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533F9"/>
    <w:multiLevelType w:val="hybridMultilevel"/>
    <w:tmpl w:val="0DFCE43A"/>
    <w:lvl w:ilvl="0" w:tplc="04090011">
      <w:start w:val="1"/>
      <w:numFmt w:val="decimal"/>
      <w:lvlText w:val="%1)"/>
      <w:lvlJc w:val="left"/>
      <w:pPr>
        <w:ind w:left="1212" w:hanging="360"/>
      </w:pPr>
    </w:lvl>
    <w:lvl w:ilvl="1" w:tplc="04090019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5E815344"/>
    <w:multiLevelType w:val="hybridMultilevel"/>
    <w:tmpl w:val="2FAC29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B0"/>
    <w:rsid w:val="000705B0"/>
    <w:rsid w:val="00285345"/>
    <w:rsid w:val="003A2BF4"/>
    <w:rsid w:val="00587478"/>
    <w:rsid w:val="006B17B2"/>
    <w:rsid w:val="007523F5"/>
    <w:rsid w:val="008520E5"/>
    <w:rsid w:val="009178DE"/>
    <w:rsid w:val="00A31CEE"/>
    <w:rsid w:val="00B45059"/>
    <w:rsid w:val="00D87A68"/>
    <w:rsid w:val="00DF129B"/>
    <w:rsid w:val="00E0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C5E85E"/>
  <w15:chartTrackingRefBased/>
  <w15:docId w15:val="{3B9B5487-0C21-45AC-89D5-69EECE1A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17B2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B17B2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17B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345"/>
  </w:style>
  <w:style w:type="paragraph" w:styleId="Footer">
    <w:name w:val="footer"/>
    <w:basedOn w:val="Normal"/>
    <w:link w:val="FooterChar"/>
    <w:uiPriority w:val="99"/>
    <w:unhideWhenUsed/>
    <w:rsid w:val="0028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362</Words>
  <Characters>2071</Characters>
  <Application>Microsoft Office Word</Application>
  <DocSecurity>0</DocSecurity>
  <Lines>71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McGifford</dc:creator>
  <cp:keywords/>
  <dc:description/>
  <cp:lastModifiedBy>Sunshine Corpuz</cp:lastModifiedBy>
  <cp:revision>5</cp:revision>
  <dcterms:created xsi:type="dcterms:W3CDTF">2025-01-16T20:23:00Z</dcterms:created>
  <dcterms:modified xsi:type="dcterms:W3CDTF">2025-01-22T19:23:00Z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d1c19343ee604f7cebc57a42b69f5b959752fee6d0946c6f46f7ff12fc41c43c</vt:lpwstr>
  </property>
</Properties>
</file>